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1" w:lineRule="auto"/>
        <w:jc w:val="center"/>
        <w:rPr>
          <w:rFonts w:ascii="Arial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color w:val="auto"/>
          <w:sz w:val="36"/>
          <w:szCs w:val="36"/>
          <w:lang w:val="en-US" w:eastAsia="zh-CN"/>
        </w:rPr>
        <w:t>初步采购需求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1" w:lineRule="auto"/>
        <w:ind w:firstLine="480" w:firstLineChars="200"/>
        <w:textAlignment w:val="baseline"/>
        <w:rPr>
          <w:rFonts w:ascii="Arial"/>
          <w:sz w:val="24"/>
          <w:szCs w:val="24"/>
        </w:rPr>
      </w:pPr>
      <w:r>
        <w:rPr>
          <w:rFonts w:hint="eastAsia" w:eastAsia="宋体"/>
          <w:sz w:val="24"/>
          <w:szCs w:val="24"/>
          <w:lang w:val="en-US" w:eastAsia="zh-CN"/>
        </w:rPr>
        <w:t>根据广东省财政厅关于印发《政府采购家具项目需求编制指南（试行）》的通知，提供以下初步采购需求，家具规格以供应商现场实际测量为准。</w:t>
      </w:r>
    </w:p>
    <w:p>
      <w:pPr>
        <w:spacing w:line="90" w:lineRule="exact"/>
      </w:pPr>
    </w:p>
    <w:tbl>
      <w:tblPr>
        <w:tblStyle w:val="6"/>
        <w:tblW w:w="13346" w:type="dxa"/>
        <w:tblInd w:w="29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712"/>
        <w:gridCol w:w="568"/>
        <w:gridCol w:w="1419"/>
        <w:gridCol w:w="6530"/>
        <w:gridCol w:w="35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35" w:type="dxa"/>
            <w:vAlign w:val="top"/>
          </w:tcPr>
          <w:p>
            <w:pPr>
              <w:spacing w:before="224" w:line="222" w:lineRule="auto"/>
              <w:ind w:left="36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712" w:type="dxa"/>
            <w:vAlign w:val="top"/>
          </w:tcPr>
          <w:p>
            <w:pPr>
              <w:spacing w:before="225" w:line="220" w:lineRule="auto"/>
              <w:ind w:left="122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类别</w:t>
            </w:r>
          </w:p>
        </w:tc>
        <w:tc>
          <w:tcPr>
            <w:tcW w:w="568" w:type="dxa"/>
            <w:vAlign w:val="top"/>
          </w:tcPr>
          <w:p>
            <w:pPr>
              <w:spacing w:before="224" w:line="223" w:lineRule="auto"/>
              <w:ind w:left="53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1419" w:type="dxa"/>
            <w:vAlign w:val="top"/>
          </w:tcPr>
          <w:p>
            <w:pPr>
              <w:spacing w:before="225" w:line="220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7"/>
                <w:w w:val="99"/>
                <w:sz w:val="23"/>
                <w:szCs w:val="23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参考规格（mm）</w:t>
            </w:r>
          </w:p>
        </w:tc>
        <w:tc>
          <w:tcPr>
            <w:tcW w:w="6530" w:type="dxa"/>
            <w:vAlign w:val="top"/>
          </w:tcPr>
          <w:p>
            <w:pPr>
              <w:spacing w:before="224" w:line="220" w:lineRule="auto"/>
              <w:ind w:left="23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材质工艺要求说明</w:t>
            </w:r>
          </w:p>
        </w:tc>
        <w:tc>
          <w:tcPr>
            <w:tcW w:w="3582" w:type="dxa"/>
            <w:vAlign w:val="top"/>
          </w:tcPr>
          <w:p>
            <w:pPr>
              <w:spacing w:before="225" w:line="220" w:lineRule="auto"/>
              <w:ind w:left="676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参考图片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eastAsia="zh-CN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val="en-US" w:eastAsia="zh-CN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仅供参考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eastAsia="zh-CN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252" w:lineRule="auto"/>
              <w:jc w:val="center"/>
            </w:pPr>
          </w:p>
          <w:p>
            <w:pPr>
              <w:pStyle w:val="7"/>
              <w:spacing w:line="252" w:lineRule="auto"/>
              <w:jc w:val="center"/>
            </w:pPr>
          </w:p>
          <w:p>
            <w:pPr>
              <w:pStyle w:val="7"/>
              <w:spacing w:line="252" w:lineRule="auto"/>
              <w:jc w:val="center"/>
            </w:pPr>
          </w:p>
          <w:p>
            <w:pPr>
              <w:pStyle w:val="7"/>
              <w:spacing w:line="252" w:lineRule="auto"/>
              <w:jc w:val="center"/>
            </w:pPr>
          </w:p>
          <w:p>
            <w:pPr>
              <w:pStyle w:val="7"/>
              <w:spacing w:line="252" w:lineRule="auto"/>
              <w:jc w:val="center"/>
            </w:pPr>
          </w:p>
          <w:p>
            <w:pPr>
              <w:pStyle w:val="7"/>
              <w:spacing w:line="252" w:lineRule="auto"/>
              <w:jc w:val="center"/>
            </w:pPr>
          </w:p>
          <w:p>
            <w:pPr>
              <w:pStyle w:val="7"/>
              <w:spacing w:line="252" w:lineRule="auto"/>
              <w:jc w:val="center"/>
            </w:pPr>
          </w:p>
          <w:p>
            <w:pPr>
              <w:pStyle w:val="7"/>
              <w:spacing w:line="252" w:lineRule="auto"/>
              <w:jc w:val="center"/>
            </w:pPr>
          </w:p>
          <w:p>
            <w:pPr>
              <w:pStyle w:val="7"/>
              <w:spacing w:line="252" w:lineRule="auto"/>
              <w:jc w:val="center"/>
            </w:pPr>
          </w:p>
          <w:p>
            <w:pPr>
              <w:pStyle w:val="7"/>
              <w:spacing w:line="252" w:lineRule="auto"/>
              <w:jc w:val="center"/>
            </w:pPr>
          </w:p>
          <w:p>
            <w:pPr>
              <w:pStyle w:val="7"/>
              <w:spacing w:line="252" w:lineRule="auto"/>
              <w:jc w:val="center"/>
            </w:pPr>
          </w:p>
          <w:p>
            <w:pPr>
              <w:pStyle w:val="7"/>
              <w:spacing w:line="252" w:lineRule="auto"/>
              <w:jc w:val="center"/>
            </w:pPr>
          </w:p>
          <w:p>
            <w:pPr>
              <w:pStyle w:val="7"/>
              <w:spacing w:line="252" w:lineRule="auto"/>
              <w:jc w:val="center"/>
            </w:pPr>
          </w:p>
          <w:p>
            <w:pPr>
              <w:spacing w:before="58" w:line="191" w:lineRule="auto"/>
              <w:ind w:left="29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1</w:t>
            </w:r>
          </w:p>
        </w:tc>
        <w:tc>
          <w:tcPr>
            <w:tcW w:w="712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261" w:lineRule="auto"/>
              <w:jc w:val="center"/>
            </w:pPr>
          </w:p>
          <w:p>
            <w:pPr>
              <w:pStyle w:val="7"/>
              <w:spacing w:line="261" w:lineRule="auto"/>
              <w:jc w:val="center"/>
            </w:pPr>
          </w:p>
          <w:p>
            <w:pPr>
              <w:pStyle w:val="7"/>
              <w:spacing w:line="261" w:lineRule="auto"/>
              <w:jc w:val="center"/>
            </w:pPr>
          </w:p>
          <w:p>
            <w:pPr>
              <w:pStyle w:val="7"/>
              <w:spacing w:line="262" w:lineRule="auto"/>
              <w:jc w:val="center"/>
            </w:pPr>
          </w:p>
          <w:p>
            <w:pPr>
              <w:pStyle w:val="7"/>
              <w:spacing w:line="262" w:lineRule="auto"/>
              <w:jc w:val="center"/>
            </w:pPr>
          </w:p>
          <w:p>
            <w:pPr>
              <w:pStyle w:val="7"/>
              <w:spacing w:line="262" w:lineRule="auto"/>
              <w:jc w:val="center"/>
            </w:pPr>
          </w:p>
          <w:p>
            <w:pPr>
              <w:pStyle w:val="7"/>
              <w:spacing w:line="262" w:lineRule="auto"/>
              <w:jc w:val="center"/>
            </w:pPr>
          </w:p>
          <w:p>
            <w:pPr>
              <w:pStyle w:val="7"/>
              <w:spacing w:line="262" w:lineRule="auto"/>
              <w:jc w:val="center"/>
            </w:pPr>
          </w:p>
          <w:p>
            <w:pPr>
              <w:pStyle w:val="7"/>
              <w:spacing w:line="262" w:lineRule="auto"/>
              <w:jc w:val="center"/>
            </w:pPr>
          </w:p>
          <w:p>
            <w:pPr>
              <w:pStyle w:val="7"/>
              <w:spacing w:line="262" w:lineRule="auto"/>
              <w:jc w:val="center"/>
            </w:pPr>
          </w:p>
          <w:p>
            <w:pPr>
              <w:spacing w:before="58" w:line="319" w:lineRule="exact"/>
              <w:ind w:left="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9"/>
                <w:sz w:val="18"/>
                <w:szCs w:val="18"/>
              </w:rPr>
              <w:t>学生</w:t>
            </w:r>
          </w:p>
          <w:p>
            <w:pPr>
              <w:spacing w:line="229" w:lineRule="auto"/>
              <w:ind w:left="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公寓</w:t>
            </w:r>
          </w:p>
          <w:p>
            <w:pPr>
              <w:spacing w:before="95" w:line="231" w:lineRule="auto"/>
              <w:ind w:left="1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多功</w:t>
            </w:r>
          </w:p>
          <w:p>
            <w:pPr>
              <w:spacing w:before="93" w:line="231" w:lineRule="auto"/>
              <w:ind w:left="9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能家</w:t>
            </w:r>
          </w:p>
          <w:p>
            <w:pPr>
              <w:spacing w:before="92" w:line="231" w:lineRule="auto"/>
              <w:ind w:left="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具</w:t>
            </w:r>
          </w:p>
        </w:tc>
        <w:tc>
          <w:tcPr>
            <w:tcW w:w="568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261" w:lineRule="auto"/>
              <w:jc w:val="center"/>
            </w:pPr>
          </w:p>
          <w:p>
            <w:pPr>
              <w:pStyle w:val="7"/>
              <w:spacing w:line="261" w:lineRule="auto"/>
              <w:jc w:val="center"/>
            </w:pPr>
          </w:p>
          <w:p>
            <w:pPr>
              <w:pStyle w:val="7"/>
              <w:spacing w:line="261" w:lineRule="auto"/>
              <w:jc w:val="center"/>
            </w:pPr>
          </w:p>
          <w:p>
            <w:pPr>
              <w:pStyle w:val="7"/>
              <w:spacing w:line="262" w:lineRule="auto"/>
              <w:jc w:val="center"/>
            </w:pPr>
          </w:p>
          <w:p>
            <w:pPr>
              <w:pStyle w:val="7"/>
              <w:spacing w:line="262" w:lineRule="auto"/>
              <w:jc w:val="center"/>
            </w:pPr>
          </w:p>
          <w:p>
            <w:pPr>
              <w:pStyle w:val="7"/>
              <w:spacing w:line="262" w:lineRule="auto"/>
              <w:jc w:val="center"/>
            </w:pPr>
          </w:p>
          <w:p>
            <w:pPr>
              <w:pStyle w:val="7"/>
              <w:spacing w:line="262" w:lineRule="auto"/>
              <w:jc w:val="center"/>
            </w:pPr>
          </w:p>
          <w:p>
            <w:pPr>
              <w:pStyle w:val="7"/>
              <w:spacing w:line="262" w:lineRule="auto"/>
              <w:jc w:val="center"/>
            </w:pPr>
          </w:p>
          <w:p>
            <w:pPr>
              <w:pStyle w:val="7"/>
              <w:spacing w:line="262" w:lineRule="auto"/>
              <w:jc w:val="center"/>
            </w:pPr>
          </w:p>
          <w:p>
            <w:pPr>
              <w:pStyle w:val="7"/>
              <w:spacing w:line="262" w:lineRule="auto"/>
              <w:jc w:val="center"/>
            </w:pPr>
          </w:p>
          <w:p>
            <w:pPr>
              <w:spacing w:before="58" w:line="319" w:lineRule="exact"/>
              <w:ind w:left="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9"/>
                <w:sz w:val="18"/>
                <w:szCs w:val="18"/>
              </w:rPr>
              <w:t>学生</w:t>
            </w:r>
          </w:p>
          <w:p>
            <w:pPr>
              <w:spacing w:line="229" w:lineRule="auto"/>
              <w:ind w:left="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公寓</w:t>
            </w:r>
          </w:p>
          <w:p>
            <w:pPr>
              <w:spacing w:before="95" w:line="231" w:lineRule="auto"/>
              <w:ind w:left="9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多功</w:t>
            </w:r>
          </w:p>
          <w:p>
            <w:pPr>
              <w:spacing w:before="93" w:line="231" w:lineRule="auto"/>
              <w:ind w:left="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能家</w:t>
            </w:r>
          </w:p>
          <w:p>
            <w:pPr>
              <w:spacing w:before="92" w:line="231" w:lineRule="auto"/>
              <w:ind w:left="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具</w:t>
            </w:r>
          </w:p>
        </w:tc>
        <w:tc>
          <w:tcPr>
            <w:tcW w:w="141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jc w:val="center"/>
            </w:pPr>
          </w:p>
          <w:p>
            <w:pPr>
              <w:pStyle w:val="7"/>
              <w:jc w:val="center"/>
            </w:pPr>
          </w:p>
          <w:p>
            <w:pPr>
              <w:pStyle w:val="7"/>
              <w:jc w:val="center"/>
            </w:pPr>
          </w:p>
          <w:p>
            <w:pPr>
              <w:pStyle w:val="7"/>
              <w:jc w:val="center"/>
            </w:pPr>
          </w:p>
          <w:p>
            <w:pPr>
              <w:pStyle w:val="7"/>
              <w:jc w:val="center"/>
            </w:pPr>
          </w:p>
          <w:p>
            <w:pPr>
              <w:pStyle w:val="7"/>
              <w:jc w:val="center"/>
            </w:pPr>
          </w:p>
          <w:p>
            <w:pPr>
              <w:pStyle w:val="7"/>
              <w:jc w:val="center"/>
            </w:pPr>
          </w:p>
          <w:p>
            <w:pPr>
              <w:pStyle w:val="7"/>
              <w:jc w:val="center"/>
            </w:pPr>
          </w:p>
          <w:p>
            <w:pPr>
              <w:pStyle w:val="7"/>
              <w:jc w:val="center"/>
            </w:pPr>
          </w:p>
          <w:p>
            <w:pPr>
              <w:pStyle w:val="7"/>
              <w:jc w:val="center"/>
            </w:pPr>
          </w:p>
          <w:p>
            <w:pPr>
              <w:pStyle w:val="7"/>
              <w:jc w:val="center"/>
            </w:pPr>
          </w:p>
          <w:p>
            <w:pPr>
              <w:pStyle w:val="7"/>
              <w:jc w:val="center"/>
            </w:pPr>
          </w:p>
          <w:p>
            <w:pPr>
              <w:pStyle w:val="7"/>
              <w:spacing w:line="241" w:lineRule="auto"/>
              <w:jc w:val="center"/>
            </w:pPr>
          </w:p>
          <w:p>
            <w:pPr>
              <w:spacing w:before="59" w:line="319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position w:val="13"/>
                <w:sz w:val="18"/>
                <w:szCs w:val="18"/>
              </w:rPr>
              <w:t>W4500*D900*H22</w:t>
            </w:r>
          </w:p>
          <w:p>
            <w:pPr>
              <w:spacing w:line="189" w:lineRule="auto"/>
              <w:ind w:left="1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70</w:t>
            </w:r>
          </w:p>
        </w:tc>
        <w:tc>
          <w:tcPr>
            <w:tcW w:w="6530" w:type="dxa"/>
            <w:vAlign w:val="top"/>
          </w:tcPr>
          <w:p>
            <w:pPr>
              <w:spacing w:before="194" w:line="302" w:lineRule="auto"/>
              <w:ind w:left="50" w:hanging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床架：立脚采用 80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×40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×1.2</w:t>
            </w:r>
            <w:r>
              <w:rPr>
                <w:rFonts w:ascii="宋体" w:hAnsi="宋体" w:eastAsia="宋体" w:cs="宋体"/>
                <w:sz w:val="18"/>
                <w:szCs w:val="18"/>
              </w:rPr>
              <w:t>mmL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型安全导角钢管，床头横管采用 50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×30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×1.4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加强梯形安全导角型材，管材圆角设计，立脚与横管通过连接件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组合连接； 床挺采用 80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×20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×1.5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矩形管， 横档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采用 40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×20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×1.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矩形管；管材应无裂缝、叠缝，外露管口端面应封边。</w:t>
            </w:r>
          </w:p>
        </w:tc>
        <w:tc>
          <w:tcPr>
            <w:tcW w:w="3582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242" w:lineRule="auto"/>
            </w:pPr>
          </w:p>
          <w:p>
            <w:pPr>
              <w:pStyle w:val="7"/>
              <w:spacing w:line="242" w:lineRule="auto"/>
            </w:pPr>
          </w:p>
          <w:p>
            <w:pPr>
              <w:pStyle w:val="7"/>
              <w:spacing w:line="242" w:lineRule="auto"/>
            </w:pPr>
          </w:p>
          <w:p>
            <w:pPr>
              <w:pStyle w:val="7"/>
              <w:spacing w:line="242" w:lineRule="auto"/>
            </w:pPr>
          </w:p>
          <w:p>
            <w:pPr>
              <w:pStyle w:val="7"/>
              <w:spacing w:line="242" w:lineRule="auto"/>
            </w:pPr>
          </w:p>
          <w:p>
            <w:pPr>
              <w:pStyle w:val="7"/>
              <w:spacing w:line="242" w:lineRule="auto"/>
            </w:pPr>
          </w:p>
          <w:p>
            <w:pPr>
              <w:pStyle w:val="7"/>
              <w:spacing w:line="242" w:lineRule="auto"/>
            </w:pPr>
          </w:p>
          <w:p>
            <w:pPr>
              <w:pStyle w:val="7"/>
              <w:spacing w:line="242" w:lineRule="auto"/>
            </w:pPr>
          </w:p>
          <w:p>
            <w:pPr>
              <w:pStyle w:val="7"/>
              <w:spacing w:line="242" w:lineRule="auto"/>
            </w:pPr>
          </w:p>
          <w:p>
            <w:pPr>
              <w:spacing w:line="3406" w:lineRule="exact"/>
              <w:ind w:firstLine="5"/>
            </w:pPr>
            <w:r>
              <w:rPr>
                <w:position w:val="-68"/>
              </w:rPr>
              <w:drawing>
                <wp:inline distT="0" distB="0" distL="0" distR="0">
                  <wp:extent cx="2151380" cy="2162175"/>
                  <wp:effectExtent l="0" t="0" r="0" b="0"/>
                  <wp:docPr id="354" name="IM 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IM 35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1854" cy="2162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6530" w:type="dxa"/>
            <w:vAlign w:val="top"/>
          </w:tcPr>
          <w:p>
            <w:pPr>
              <w:spacing w:before="231" w:line="229" w:lineRule="auto"/>
              <w:ind w:left="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床板：采用杉木等实木材料，厚度≥18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，</w:t>
            </w:r>
            <w:r>
              <w:rPr>
                <w:rFonts w:ascii="宋体" w:hAnsi="宋体" w:eastAsia="宋体" w:cs="宋体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床板与床架固定。</w:t>
            </w:r>
          </w:p>
        </w:tc>
        <w:tc>
          <w:tcPr>
            <w:tcW w:w="35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6530" w:type="dxa"/>
            <w:vAlign w:val="top"/>
          </w:tcPr>
          <w:p>
            <w:pPr>
              <w:spacing w:before="197" w:line="278" w:lineRule="auto"/>
              <w:ind w:left="47" w:right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扶梯：采用内扶梯结构， 扶梯净宽≥350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，梯蹬净间距 300～340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；踏板宽</w:t>
            </w: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度≥100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，厚度≥18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，有防滑处理，每个踏板最外沿均配有防滑条。</w:t>
            </w:r>
          </w:p>
        </w:tc>
        <w:tc>
          <w:tcPr>
            <w:tcW w:w="35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6530" w:type="dxa"/>
            <w:vAlign w:val="top"/>
          </w:tcPr>
          <w:p>
            <w:pPr>
              <w:spacing w:before="196" w:line="294" w:lineRule="auto"/>
              <w:ind w:left="50" w:firstLine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安全栏板：安全栏板的顶边与床铺面上表面的距离应不少于 300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,床褥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上表面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到安全栏板的 顶边距离应不少于 200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。床褥的最大厚度应在床的相应位置标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上永久性的标记线,显示床褥 上表面的最大高度。</w:t>
            </w:r>
          </w:p>
        </w:tc>
        <w:tc>
          <w:tcPr>
            <w:tcW w:w="35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6530" w:type="dxa"/>
            <w:vAlign w:val="top"/>
          </w:tcPr>
          <w:p>
            <w:pPr>
              <w:spacing w:before="200" w:line="277" w:lineRule="auto"/>
              <w:ind w:left="43" w:right="11" w:firstLine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安全栏板缺口长度：6 岁以下(包括 6 岁)儿童用床最小为 300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,最大为 400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,成人用床最小 为 500 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,最大为 600 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。</w:t>
            </w:r>
          </w:p>
        </w:tc>
        <w:tc>
          <w:tcPr>
            <w:tcW w:w="35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6530" w:type="dxa"/>
            <w:vAlign w:val="top"/>
          </w:tcPr>
          <w:p>
            <w:pPr>
              <w:spacing w:before="238" w:line="230" w:lineRule="auto"/>
              <w:ind w:left="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桌：桌面高 680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～760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，桌面宽≥900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，桌面深≥500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。</w:t>
            </w:r>
          </w:p>
        </w:tc>
        <w:tc>
          <w:tcPr>
            <w:tcW w:w="35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6530" w:type="dxa"/>
            <w:vAlign w:val="top"/>
          </w:tcPr>
          <w:p>
            <w:pPr>
              <w:spacing w:before="240" w:line="229" w:lineRule="auto"/>
              <w:ind w:left="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书架：层间净高≥240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。</w:t>
            </w:r>
          </w:p>
        </w:tc>
        <w:tc>
          <w:tcPr>
            <w:tcW w:w="35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535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712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568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1419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  <w:jc w:val="center"/>
            </w:pPr>
          </w:p>
        </w:tc>
        <w:tc>
          <w:tcPr>
            <w:tcW w:w="6530" w:type="dxa"/>
            <w:vAlign w:val="top"/>
          </w:tcPr>
          <w:p>
            <w:pPr>
              <w:spacing w:before="201" w:line="293" w:lineRule="auto"/>
              <w:ind w:left="51" w:hanging="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衣柜：柜门、背板采用 16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的免漆多层板，其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他部位均采用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18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厚的免漆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多层板制作，露 边处采用 1.5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厚的同色 </w:t>
            </w:r>
            <w:r>
              <w:rPr>
                <w:rFonts w:ascii="宋体" w:hAnsi="宋体" w:eastAsia="宋体" w:cs="宋体"/>
                <w:sz w:val="18"/>
                <w:szCs w:val="18"/>
              </w:rPr>
              <w:t>PVC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封边条封边，挂衣空间深度≥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530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。</w:t>
            </w:r>
          </w:p>
        </w:tc>
        <w:tc>
          <w:tcPr>
            <w:tcW w:w="3582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</w:tr>
    </w:tbl>
    <w:p>
      <w:pPr>
        <w:spacing w:line="328" w:lineRule="auto"/>
        <w:rPr>
          <w:rFonts w:ascii="Arial"/>
          <w:sz w:val="21"/>
        </w:rPr>
      </w:pPr>
    </w:p>
    <w:p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footerReference r:id="rId5" w:type="default"/>
          <w:pgSz w:w="16841" w:h="11901"/>
          <w:pgMar w:top="1011" w:right="1739" w:bottom="400" w:left="1447" w:header="0" w:footer="0" w:gutter="0"/>
          <w:cols w:space="720" w:num="1"/>
        </w:sectPr>
      </w:pPr>
    </w:p>
    <w:p>
      <w:pPr>
        <w:spacing w:before="22"/>
      </w:pPr>
    </w:p>
    <w:p>
      <w:pPr>
        <w:spacing w:before="22"/>
      </w:pPr>
    </w:p>
    <w:p>
      <w:pPr>
        <w:spacing w:before="21"/>
      </w:pPr>
    </w:p>
    <w:tbl>
      <w:tblPr>
        <w:tblStyle w:val="6"/>
        <w:tblW w:w="1334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712"/>
        <w:gridCol w:w="568"/>
        <w:gridCol w:w="1419"/>
        <w:gridCol w:w="6530"/>
        <w:gridCol w:w="35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35" w:type="dxa"/>
            <w:vAlign w:val="top"/>
          </w:tcPr>
          <w:p>
            <w:pPr>
              <w:spacing w:before="224" w:line="222" w:lineRule="auto"/>
              <w:ind w:left="36"/>
              <w:rPr>
                <w:rFonts w:ascii="宋体" w:hAnsi="宋体" w:eastAsia="宋体" w:cs="宋体"/>
                <w:sz w:val="23"/>
                <w:szCs w:val="23"/>
              </w:rPr>
            </w:pPr>
            <w:bookmarkStart w:id="0" w:name="bookmark108"/>
            <w:bookmarkEnd w:id="0"/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712" w:type="dxa"/>
            <w:vAlign w:val="top"/>
          </w:tcPr>
          <w:p>
            <w:pPr>
              <w:spacing w:before="225" w:line="220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类别</w:t>
            </w:r>
          </w:p>
        </w:tc>
        <w:tc>
          <w:tcPr>
            <w:tcW w:w="568" w:type="dxa"/>
            <w:vAlign w:val="top"/>
          </w:tcPr>
          <w:p>
            <w:pPr>
              <w:spacing w:before="224" w:line="223" w:lineRule="auto"/>
              <w:ind w:left="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1419" w:type="dxa"/>
            <w:vAlign w:val="top"/>
          </w:tcPr>
          <w:p>
            <w:pPr>
              <w:spacing w:before="225" w:line="220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7"/>
                <w:w w:val="99"/>
                <w:sz w:val="23"/>
                <w:szCs w:val="23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参考规格（mm）</w:t>
            </w:r>
          </w:p>
        </w:tc>
        <w:tc>
          <w:tcPr>
            <w:tcW w:w="6530" w:type="dxa"/>
            <w:vAlign w:val="top"/>
          </w:tcPr>
          <w:p>
            <w:pPr>
              <w:spacing w:before="224" w:line="220" w:lineRule="auto"/>
              <w:ind w:left="23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材质工艺要求说明</w:t>
            </w:r>
          </w:p>
        </w:tc>
        <w:tc>
          <w:tcPr>
            <w:tcW w:w="3582" w:type="dxa"/>
            <w:vAlign w:val="top"/>
          </w:tcPr>
          <w:p>
            <w:pPr>
              <w:spacing w:before="225" w:line="220" w:lineRule="auto"/>
              <w:ind w:left="6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参考图片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eastAsia="zh-CN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val="en-US" w:eastAsia="zh-CN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仅供参考</w:t>
            </w:r>
            <w:r>
              <w:rPr>
                <w:rFonts w:hint="eastAsia" w:ascii="宋体" w:hAnsi="宋体" w:eastAsia="宋体" w:cs="宋体"/>
                <w:spacing w:val="-2"/>
                <w:sz w:val="23"/>
                <w:szCs w:val="23"/>
                <w:lang w:eastAsia="zh-CN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712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568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41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6530" w:type="dxa"/>
            <w:vAlign w:val="top"/>
          </w:tcPr>
          <w:p>
            <w:pPr>
              <w:spacing w:before="193" w:line="278" w:lineRule="auto"/>
              <w:ind w:left="61" w:right="1" w:hanging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五金件：柜体的抽屉及柜门部分需配置轨道和铰链， 抽屉轨道采用带钢珠三节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阻尼导轨， 开</w:t>
            </w:r>
            <w:r>
              <w:rPr>
                <w:rFonts w:ascii="宋体" w:hAnsi="宋体" w:eastAsia="宋体" w:cs="宋体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门铰链采用阻尼铰链。</w:t>
            </w:r>
          </w:p>
        </w:tc>
        <w:tc>
          <w:tcPr>
            <w:tcW w:w="3582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6530" w:type="dxa"/>
            <w:vAlign w:val="top"/>
          </w:tcPr>
          <w:p>
            <w:pPr>
              <w:spacing w:before="230" w:line="229" w:lineRule="auto"/>
              <w:ind w:left="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胶粘剂：采用水性胶粘剂，应符合 </w:t>
            </w:r>
            <w:r>
              <w:rPr>
                <w:rFonts w:ascii="宋体" w:hAnsi="宋体" w:eastAsia="宋体" w:cs="宋体"/>
                <w:sz w:val="18"/>
                <w:szCs w:val="18"/>
              </w:rPr>
              <w:t>HJ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2541-201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6 的要求。</w:t>
            </w:r>
          </w:p>
        </w:tc>
        <w:tc>
          <w:tcPr>
            <w:tcW w:w="35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6530" w:type="dxa"/>
            <w:vAlign w:val="top"/>
          </w:tcPr>
          <w:p>
            <w:pPr>
              <w:spacing w:before="194" w:line="278" w:lineRule="auto"/>
              <w:ind w:left="43" w:right="12" w:firstLine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拉手及锁片：</w:t>
            </w:r>
            <w:r>
              <w:rPr>
                <w:rFonts w:ascii="宋体" w:hAnsi="宋体" w:eastAsia="宋体" w:cs="宋体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门板和抽屉采用外置拉手或者内挖拉手，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一体成型锁片厚度≥3m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m，坚固耐用 接，接触面均采用圆角设计。</w:t>
            </w:r>
          </w:p>
        </w:tc>
        <w:tc>
          <w:tcPr>
            <w:tcW w:w="35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6530" w:type="dxa"/>
            <w:vAlign w:val="top"/>
          </w:tcPr>
          <w:p>
            <w:pPr>
              <w:spacing w:before="197" w:line="279" w:lineRule="auto"/>
              <w:ind w:left="70" w:right="1" w:hanging="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金属件焊接及表面处理： 表面经去油、除锈、抛丸、硅烷处理或磷化处理后静 </w:t>
            </w:r>
            <w:r>
              <w:rPr>
                <w:rFonts w:ascii="宋体" w:hAnsi="宋体" w:eastAsia="宋体" w:cs="宋体"/>
                <w:sz w:val="18"/>
                <w:szCs w:val="18"/>
              </w:rPr>
              <w:t>电喷塑。</w:t>
            </w:r>
          </w:p>
        </w:tc>
        <w:tc>
          <w:tcPr>
            <w:tcW w:w="35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</w:trPr>
        <w:tc>
          <w:tcPr>
            <w:tcW w:w="535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712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568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419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6530" w:type="dxa"/>
            <w:vAlign w:val="top"/>
          </w:tcPr>
          <w:p>
            <w:pPr>
              <w:spacing w:before="195" w:line="302" w:lineRule="auto"/>
              <w:ind w:left="43" w:firstLine="6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成品：符合</w:t>
            </w:r>
            <w:r>
              <w:rPr>
                <w:rFonts w:ascii="宋体" w:hAnsi="宋体" w:eastAsia="宋体" w:cs="宋体"/>
                <w:sz w:val="18"/>
                <w:szCs w:val="18"/>
              </w:rPr>
              <w:t>QB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 2741-2013《学生公寓多功能家具》，</w:t>
            </w:r>
            <w:r>
              <w:rPr>
                <w:rFonts w:ascii="宋体" w:hAnsi="宋体" w:eastAsia="宋体" w:cs="宋体"/>
                <w:spacing w:val="6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符合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 35607-2017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《绿色产品评价 家具》的要求，其中甲醛释放量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≤0.05</w:t>
            </w:r>
            <w:r>
              <w:rPr>
                <w:rFonts w:ascii="宋体" w:hAnsi="宋体" w:eastAsia="宋体" w:cs="宋体"/>
                <w:sz w:val="18"/>
                <w:szCs w:val="18"/>
              </w:rPr>
              <w:t>mg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/m ，苯≤0.05</w:t>
            </w:r>
            <w:r>
              <w:rPr>
                <w:rFonts w:ascii="宋体" w:hAnsi="宋体" w:eastAsia="宋体" w:cs="宋体"/>
                <w:sz w:val="18"/>
                <w:szCs w:val="18"/>
              </w:rPr>
              <w:t>mg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/</w:t>
            </w:r>
            <w:r>
              <w:rPr>
                <w:position w:val="10"/>
                <w:sz w:val="18"/>
                <w:szCs w:val="18"/>
              </w:rPr>
              <w:drawing>
                <wp:inline distT="0" distB="0" distL="0" distR="0">
                  <wp:extent cx="0" cy="22225"/>
                  <wp:effectExtent l="0" t="0" r="0" b="0"/>
                  <wp:docPr id="356" name="IM 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IM 3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m</w:t>
            </w:r>
            <w:r>
              <w:rPr>
                <w:rFonts w:ascii="宋体" w:hAnsi="宋体" w:eastAsia="宋体" w:cs="宋体"/>
                <w:spacing w:val="-42"/>
                <w:sz w:val="18"/>
                <w:szCs w:val="18"/>
              </w:rPr>
              <w:t xml:space="preserve"> </w:t>
            </w:r>
            <w:r>
              <w:rPr>
                <w:position w:val="10"/>
                <w:sz w:val="18"/>
                <w:szCs w:val="18"/>
              </w:rPr>
              <w:drawing>
                <wp:inline distT="0" distB="0" distL="0" distR="0">
                  <wp:extent cx="0" cy="22225"/>
                  <wp:effectExtent l="0" t="0" r="0" b="0"/>
                  <wp:docPr id="358" name="IM 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IM 35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" cy="22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，甲苯≤0.1</w:t>
            </w:r>
            <w:r>
              <w:rPr>
                <w:rFonts w:ascii="宋体" w:hAnsi="宋体" w:eastAsia="宋体" w:cs="宋体"/>
                <w:sz w:val="18"/>
                <w:szCs w:val="18"/>
              </w:rPr>
              <w:t>mg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/m ，二甲苯≤0.1</w:t>
            </w:r>
            <w:r>
              <w:rPr>
                <w:rFonts w:ascii="宋体" w:hAnsi="宋体" w:eastAsia="宋体" w:cs="宋体"/>
                <w:sz w:val="18"/>
                <w:szCs w:val="18"/>
              </w:rPr>
              <w:t>mg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/m ，总挥发性有机化合物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（</w:t>
            </w:r>
            <w:r>
              <w:rPr>
                <w:rFonts w:ascii="宋体" w:hAnsi="宋体" w:eastAsia="宋体" w:cs="宋体"/>
                <w:sz w:val="18"/>
                <w:szCs w:val="18"/>
              </w:rPr>
              <w:t>TVOC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）≤0</w:t>
            </w:r>
            <w:r>
              <w:rPr>
                <w:position w:val="10"/>
                <w:sz w:val="18"/>
                <w:szCs w:val="18"/>
              </w:rPr>
              <w:drawing>
                <wp:inline distT="0" distB="0" distL="0" distR="0">
                  <wp:extent cx="0" cy="22225"/>
                  <wp:effectExtent l="0" t="0" r="0" b="0"/>
                  <wp:docPr id="360" name="IM 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IM 36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" cy="22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0"/>
                <w:sz w:val="18"/>
                <w:szCs w:val="18"/>
              </w:rPr>
              <w:drawing>
                <wp:inline distT="0" distB="0" distL="0" distR="0">
                  <wp:extent cx="0" cy="22225"/>
                  <wp:effectExtent l="0" t="0" r="0" b="0"/>
                  <wp:docPr id="362" name="IM 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IM 36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" cy="22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7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.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sz w:val="18"/>
                <w:szCs w:val="18"/>
              </w:rPr>
              <w:t>mg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/m ，家具涂层可迁移元素铅（</w:t>
            </w:r>
            <w:r>
              <w:rPr>
                <w:rFonts w:ascii="宋体" w:hAnsi="宋体" w:eastAsia="宋体" w:cs="宋体"/>
                <w:sz w:val="18"/>
                <w:szCs w:val="18"/>
              </w:rPr>
              <w:t>Pb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）≤90</w:t>
            </w:r>
            <w:r>
              <w:rPr>
                <w:rFonts w:ascii="宋体" w:hAnsi="宋体" w:eastAsia="宋体" w:cs="宋体"/>
                <w:sz w:val="18"/>
                <w:szCs w:val="18"/>
              </w:rPr>
              <w:t>mg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kg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，镉（</w:t>
            </w:r>
            <w:r>
              <w:rPr>
                <w:rFonts w:ascii="宋体" w:hAnsi="宋体" w:eastAsia="宋体" w:cs="宋体"/>
                <w:sz w:val="18"/>
                <w:szCs w:val="18"/>
              </w:rPr>
              <w:t>Cd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） ≤50</w:t>
            </w:r>
            <w:r>
              <w:rPr>
                <w:rFonts w:ascii="宋体" w:hAnsi="宋体" w:eastAsia="宋体" w:cs="宋体"/>
                <w:sz w:val="18"/>
                <w:szCs w:val="18"/>
              </w:rPr>
              <w:t>mg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kg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，铬</w:t>
            </w:r>
            <w:r>
              <w:rPr>
                <w:position w:val="10"/>
                <w:sz w:val="18"/>
                <w:szCs w:val="18"/>
              </w:rPr>
              <w:drawing>
                <wp:inline distT="0" distB="0" distL="0" distR="0">
                  <wp:extent cx="0" cy="22225"/>
                  <wp:effectExtent l="0" t="0" r="0" b="0"/>
                  <wp:docPr id="364" name="IM 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IM 36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2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98" w:line="277" w:lineRule="auto"/>
              <w:ind w:left="50" w:right="13" w:firstLine="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sz w:val="18"/>
                <w:szCs w:val="18"/>
              </w:rPr>
              <w:t>Cr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）</w:t>
            </w:r>
            <w:r>
              <w:rPr>
                <w:rFonts w:ascii="宋体" w:hAnsi="宋体" w:eastAsia="宋体" w:cs="宋体"/>
                <w:spacing w:val="-6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≤25</w:t>
            </w:r>
            <w:r>
              <w:rPr>
                <w:rFonts w:ascii="宋体" w:hAnsi="宋体" w:eastAsia="宋体" w:cs="宋体"/>
                <w:sz w:val="18"/>
                <w:szCs w:val="18"/>
              </w:rPr>
              <w:t>mg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kg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， 汞（</w:t>
            </w:r>
            <w:r>
              <w:rPr>
                <w:rFonts w:ascii="宋体" w:hAnsi="宋体" w:eastAsia="宋体" w:cs="宋体"/>
                <w:sz w:val="18"/>
                <w:szCs w:val="18"/>
              </w:rPr>
              <w:t>Hg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）</w:t>
            </w:r>
            <w:r>
              <w:rPr>
                <w:rFonts w:ascii="宋体" w:hAnsi="宋体" w:eastAsia="宋体" w:cs="宋体"/>
                <w:spacing w:val="-6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≤25</w:t>
            </w:r>
            <w:r>
              <w:rPr>
                <w:rFonts w:ascii="宋体" w:hAnsi="宋体" w:eastAsia="宋体" w:cs="宋体"/>
                <w:sz w:val="18"/>
                <w:szCs w:val="18"/>
              </w:rPr>
              <w:t>mg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kg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，锑（</w:t>
            </w:r>
            <w:r>
              <w:rPr>
                <w:rFonts w:ascii="宋体" w:hAnsi="宋体" w:eastAsia="宋体" w:cs="宋体"/>
                <w:sz w:val="18"/>
                <w:szCs w:val="18"/>
              </w:rPr>
              <w:t>Sb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）</w:t>
            </w:r>
            <w:r>
              <w:rPr>
                <w:rFonts w:ascii="宋体" w:hAnsi="宋体" w:eastAsia="宋体" w:cs="宋体"/>
                <w:spacing w:val="-6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≤6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0</w:t>
            </w:r>
            <w:r>
              <w:rPr>
                <w:rFonts w:ascii="宋体" w:hAnsi="宋体" w:eastAsia="宋体" w:cs="宋体"/>
                <w:sz w:val="18"/>
                <w:szCs w:val="18"/>
              </w:rPr>
              <w:t>mg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kg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，钡（</w:t>
            </w:r>
            <w:r>
              <w:rPr>
                <w:rFonts w:ascii="宋体" w:hAnsi="宋体" w:eastAsia="宋体" w:cs="宋体"/>
                <w:sz w:val="18"/>
                <w:szCs w:val="18"/>
              </w:rPr>
              <w:t>Ba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）≤100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0</w:t>
            </w:r>
            <w:r>
              <w:rPr>
                <w:rFonts w:ascii="宋体" w:hAnsi="宋体" w:eastAsia="宋体" w:cs="宋体"/>
                <w:sz w:val="18"/>
                <w:szCs w:val="18"/>
              </w:rPr>
              <w:t>mg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kg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，硒 （</w:t>
            </w:r>
            <w:r>
              <w:rPr>
                <w:rFonts w:ascii="宋体" w:hAnsi="宋体" w:eastAsia="宋体" w:cs="宋体"/>
                <w:sz w:val="18"/>
                <w:szCs w:val="18"/>
              </w:rPr>
              <w:t>Se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） ≤500</w:t>
            </w:r>
            <w:r>
              <w:rPr>
                <w:rFonts w:ascii="宋体" w:hAnsi="宋体" w:eastAsia="宋体" w:cs="宋体"/>
                <w:sz w:val="18"/>
                <w:szCs w:val="18"/>
              </w:rPr>
              <w:t>mg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kg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，</w:t>
            </w:r>
            <w:r>
              <w:rPr>
                <w:rFonts w:ascii="宋体" w:hAnsi="宋体" w:eastAsia="宋体" w:cs="宋体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砷（</w:t>
            </w:r>
            <w:r>
              <w:rPr>
                <w:rFonts w:ascii="宋体" w:hAnsi="宋体" w:eastAsia="宋体" w:cs="宋体"/>
                <w:sz w:val="18"/>
                <w:szCs w:val="18"/>
              </w:rPr>
              <w:t>As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）</w:t>
            </w:r>
            <w:r>
              <w:rPr>
                <w:rFonts w:ascii="宋体" w:hAnsi="宋体" w:eastAsia="宋体" w:cs="宋体"/>
                <w:spacing w:val="-6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≤25</w:t>
            </w:r>
            <w:r>
              <w:rPr>
                <w:rFonts w:ascii="宋体" w:hAnsi="宋体" w:eastAsia="宋体" w:cs="宋体"/>
                <w:sz w:val="18"/>
                <w:szCs w:val="18"/>
              </w:rPr>
              <w:t>mg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kg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。</w:t>
            </w:r>
          </w:p>
        </w:tc>
        <w:tc>
          <w:tcPr>
            <w:tcW w:w="3582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535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pStyle w:val="7"/>
              <w:spacing w:line="247" w:lineRule="auto"/>
            </w:pPr>
          </w:p>
          <w:p>
            <w:pPr>
              <w:spacing w:before="58" w:line="190" w:lineRule="auto"/>
              <w:ind w:left="1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bookmarkStart w:id="2" w:name="_GoBack"/>
            <w:r>
              <w:rPr>
                <w:rFonts w:ascii="宋体" w:hAnsi="宋体" w:eastAsia="宋体" w:cs="宋体"/>
                <w:spacing w:val="5"/>
                <w:position w:val="9"/>
                <w:sz w:val="18"/>
                <w:szCs w:val="18"/>
              </w:rPr>
              <w:t>2</w:t>
            </w:r>
            <w:bookmarkEnd w:id="2"/>
          </w:p>
        </w:tc>
        <w:tc>
          <w:tcPr>
            <w:tcW w:w="712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295" w:lineRule="auto"/>
              <w:jc w:val="center"/>
            </w:pPr>
          </w:p>
          <w:p>
            <w:pPr>
              <w:pStyle w:val="7"/>
              <w:spacing w:line="296" w:lineRule="auto"/>
              <w:jc w:val="center"/>
            </w:pPr>
          </w:p>
          <w:p>
            <w:pPr>
              <w:pStyle w:val="7"/>
              <w:spacing w:line="296" w:lineRule="auto"/>
              <w:jc w:val="center"/>
            </w:pPr>
          </w:p>
          <w:p>
            <w:pPr>
              <w:spacing w:before="59" w:line="318" w:lineRule="exact"/>
              <w:ind w:left="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position w:val="9"/>
                <w:sz w:val="18"/>
                <w:szCs w:val="18"/>
              </w:rPr>
              <w:t>学生</w:t>
            </w:r>
          </w:p>
          <w:p>
            <w:pPr>
              <w:spacing w:line="229" w:lineRule="auto"/>
              <w:ind w:left="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公寓</w:t>
            </w:r>
          </w:p>
          <w:p>
            <w:pPr>
              <w:spacing w:before="94" w:line="231" w:lineRule="auto"/>
              <w:ind w:left="3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家具</w:t>
            </w:r>
          </w:p>
        </w:tc>
        <w:tc>
          <w:tcPr>
            <w:tcW w:w="568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jc w:val="center"/>
            </w:pPr>
          </w:p>
          <w:p>
            <w:pPr>
              <w:pStyle w:val="7"/>
              <w:spacing w:line="241" w:lineRule="auto"/>
              <w:jc w:val="center"/>
            </w:pPr>
          </w:p>
          <w:p>
            <w:pPr>
              <w:pStyle w:val="7"/>
              <w:spacing w:line="241" w:lineRule="auto"/>
              <w:jc w:val="center"/>
            </w:pPr>
          </w:p>
          <w:p>
            <w:pPr>
              <w:pStyle w:val="7"/>
              <w:spacing w:line="241" w:lineRule="auto"/>
              <w:jc w:val="center"/>
            </w:pPr>
          </w:p>
          <w:p>
            <w:pPr>
              <w:pStyle w:val="7"/>
              <w:spacing w:line="241" w:lineRule="auto"/>
              <w:jc w:val="center"/>
            </w:pPr>
          </w:p>
          <w:p>
            <w:pPr>
              <w:spacing w:before="58" w:line="231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椅子</w:t>
            </w:r>
          </w:p>
        </w:tc>
        <w:tc>
          <w:tcPr>
            <w:tcW w:w="141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246" w:lineRule="auto"/>
              <w:jc w:val="center"/>
            </w:pPr>
          </w:p>
          <w:p>
            <w:pPr>
              <w:pStyle w:val="7"/>
              <w:spacing w:line="247" w:lineRule="auto"/>
              <w:jc w:val="center"/>
            </w:pPr>
          </w:p>
          <w:p>
            <w:pPr>
              <w:pStyle w:val="7"/>
              <w:spacing w:line="247" w:lineRule="auto"/>
              <w:jc w:val="center"/>
            </w:pPr>
          </w:p>
          <w:p>
            <w:pPr>
              <w:pStyle w:val="7"/>
              <w:spacing w:line="247" w:lineRule="auto"/>
              <w:jc w:val="center"/>
            </w:pPr>
          </w:p>
          <w:p>
            <w:pPr>
              <w:pStyle w:val="7"/>
              <w:spacing w:line="247" w:lineRule="auto"/>
              <w:jc w:val="center"/>
            </w:pPr>
          </w:p>
          <w:p>
            <w:pPr>
              <w:spacing w:before="58" w:line="19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W420*D430*H850</w:t>
            </w:r>
          </w:p>
        </w:tc>
        <w:tc>
          <w:tcPr>
            <w:tcW w:w="6530" w:type="dxa"/>
            <w:vAlign w:val="top"/>
          </w:tcPr>
          <w:p>
            <w:pPr>
              <w:spacing w:before="236" w:line="226" w:lineRule="auto"/>
              <w:ind w:left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座板：采用 15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的甲醛释放量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≤0.05</w:t>
            </w:r>
            <w:r>
              <w:rPr>
                <w:rFonts w:ascii="宋体" w:hAnsi="宋体" w:eastAsia="宋体" w:cs="宋体"/>
                <w:sz w:val="18"/>
                <w:szCs w:val="18"/>
              </w:rPr>
              <w:t>mg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/m 多层板</w:t>
            </w:r>
            <w:r>
              <w:rPr>
                <w:position w:val="10"/>
                <w:sz w:val="18"/>
                <w:szCs w:val="18"/>
              </w:rPr>
              <w:drawing>
                <wp:inline distT="0" distB="0" distL="0" distR="0">
                  <wp:extent cx="0" cy="22225"/>
                  <wp:effectExtent l="0" t="0" r="0" b="0"/>
                  <wp:docPr id="366" name="IM 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IM 36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2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。</w:t>
            </w:r>
          </w:p>
        </w:tc>
        <w:tc>
          <w:tcPr>
            <w:tcW w:w="3582" w:type="dxa"/>
            <w:vMerge w:val="restart"/>
            <w:tcBorders>
              <w:bottom w:val="nil"/>
            </w:tcBorders>
            <w:vAlign w:val="top"/>
          </w:tcPr>
          <w:p>
            <w:pPr>
              <w:spacing w:before="106" w:line="2520" w:lineRule="exact"/>
              <w:ind w:firstLine="5"/>
            </w:pPr>
            <w:r>
              <w:rPr>
                <w:rFonts w:hint="eastAsia" w:eastAsia="宋体"/>
                <w:position w:val="-50"/>
                <w:lang w:val="en-US" w:eastAsia="zh-CN"/>
              </w:rPr>
              <w:t xml:space="preserve">              </w:t>
            </w:r>
            <w:r>
              <w:rPr>
                <w:position w:val="-50"/>
              </w:rPr>
              <w:drawing>
                <wp:inline distT="0" distB="0" distL="0" distR="0">
                  <wp:extent cx="1095375" cy="1599565"/>
                  <wp:effectExtent l="0" t="0" r="9525" b="635"/>
                  <wp:docPr id="368" name="IM 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IM 36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739" cy="1600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6530" w:type="dxa"/>
            <w:vAlign w:val="top"/>
          </w:tcPr>
          <w:p>
            <w:pPr>
              <w:spacing w:before="239" w:line="224" w:lineRule="auto"/>
              <w:ind w:left="49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靠板：采用</w:t>
            </w:r>
            <w:r>
              <w:rPr>
                <w:rFonts w:ascii="宋体" w:hAnsi="宋体" w:eastAsia="宋体" w:cs="宋体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15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的甲醛释放量</w:t>
            </w:r>
            <w:r>
              <w:rPr>
                <w:rFonts w:ascii="宋体" w:hAnsi="宋体" w:eastAsia="宋体" w:cs="宋体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≤0.05</w:t>
            </w:r>
            <w:r>
              <w:rPr>
                <w:rFonts w:ascii="宋体" w:hAnsi="宋体" w:eastAsia="宋体" w:cs="宋体"/>
                <w:sz w:val="18"/>
                <w:szCs w:val="18"/>
              </w:rPr>
              <w:t>mg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/m 多层板。</w:t>
            </w:r>
            <w:r>
              <w:rPr>
                <w:position w:val="10"/>
                <w:sz w:val="18"/>
                <w:szCs w:val="18"/>
              </w:rPr>
              <w:drawing>
                <wp:inline distT="0" distB="0" distL="0" distR="0">
                  <wp:extent cx="0" cy="22225"/>
                  <wp:effectExtent l="0" t="0" r="0" b="0"/>
                  <wp:docPr id="370" name="IM 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IM 37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2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6530" w:type="dxa"/>
            <w:vAlign w:val="top"/>
          </w:tcPr>
          <w:p>
            <w:pPr>
              <w:spacing w:before="241" w:line="229" w:lineRule="auto"/>
              <w:ind w:left="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饰面：高压装饰板（防火板）贴面，四周清漆处理。</w:t>
            </w:r>
          </w:p>
        </w:tc>
        <w:tc>
          <w:tcPr>
            <w:tcW w:w="35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4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6530" w:type="dxa"/>
            <w:vAlign w:val="top"/>
          </w:tcPr>
          <w:p>
            <w:pPr>
              <w:spacing w:before="244" w:line="229" w:lineRule="auto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椅脚及辅管：采用 20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×20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×1.2</w:t>
            </w:r>
            <w:r>
              <w:rPr>
                <w:rFonts w:ascii="宋体" w:hAnsi="宋体" w:eastAsia="宋体" w:cs="宋体"/>
                <w:sz w:val="18"/>
                <w:szCs w:val="18"/>
              </w:rPr>
              <w:t>mm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方管。可堆叠，防止堆叠时损坏椅面。</w:t>
            </w:r>
          </w:p>
        </w:tc>
        <w:tc>
          <w:tcPr>
            <w:tcW w:w="358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35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712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568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419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6530" w:type="dxa"/>
            <w:vAlign w:val="top"/>
          </w:tcPr>
          <w:p>
            <w:pPr>
              <w:spacing w:before="240" w:line="232" w:lineRule="auto"/>
              <w:ind w:left="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成品：成品符合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 3324-2017《木家具通用技术条件》；</w:t>
            </w:r>
            <w:r>
              <w:rPr>
                <w:rFonts w:ascii="宋体" w:hAnsi="宋体" w:eastAsia="宋体" w:cs="宋体"/>
                <w:spacing w:val="6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符合 </w:t>
            </w:r>
            <w:r>
              <w:rPr>
                <w:rFonts w:ascii="宋体" w:hAnsi="宋体" w:eastAsia="宋体" w:cs="宋体"/>
                <w:sz w:val="18"/>
                <w:szCs w:val="18"/>
              </w:rPr>
              <w:t>GB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/T 35607-</w:t>
            </w:r>
          </w:p>
        </w:tc>
        <w:tc>
          <w:tcPr>
            <w:tcW w:w="3582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41" w:h="11901"/>
          <w:pgMar w:top="1011" w:right="1439" w:bottom="1484" w:left="1739" w:header="0" w:footer="1206" w:gutter="0"/>
          <w:cols w:space="720" w:num="1"/>
        </w:sectPr>
      </w:pPr>
    </w:p>
    <w:p>
      <w:pPr>
        <w:spacing w:before="22"/>
        <w:ind w:left="420" w:leftChars="200" w:firstLine="0" w:firstLineChars="0"/>
      </w:pPr>
    </w:p>
    <w:p>
      <w:pPr>
        <w:spacing w:before="22"/>
        <w:ind w:left="420" w:leftChars="200" w:firstLine="0" w:firstLineChars="0"/>
      </w:pPr>
    </w:p>
    <w:tbl>
      <w:tblPr>
        <w:tblStyle w:val="6"/>
        <w:tblpPr w:leftFromText="180" w:rightFromText="180" w:vertAnchor="text" w:horzAnchor="page" w:tblpX="1543" w:tblpY="191"/>
        <w:tblOverlap w:val="never"/>
        <w:tblW w:w="1334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712"/>
        <w:gridCol w:w="568"/>
        <w:gridCol w:w="1419"/>
        <w:gridCol w:w="6530"/>
        <w:gridCol w:w="35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41" w:hRule="atLeast"/>
        </w:trPr>
        <w:tc>
          <w:tcPr>
            <w:tcW w:w="535" w:type="dxa"/>
            <w:vAlign w:val="top"/>
          </w:tcPr>
          <w:p>
            <w:pPr>
              <w:spacing w:before="224" w:line="222" w:lineRule="auto"/>
              <w:ind w:left="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712" w:type="dxa"/>
            <w:vAlign w:val="top"/>
          </w:tcPr>
          <w:p>
            <w:pPr>
              <w:spacing w:before="225" w:line="220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类别</w:t>
            </w:r>
          </w:p>
        </w:tc>
        <w:tc>
          <w:tcPr>
            <w:tcW w:w="568" w:type="dxa"/>
            <w:vAlign w:val="top"/>
          </w:tcPr>
          <w:p>
            <w:pPr>
              <w:spacing w:before="224" w:line="223" w:lineRule="auto"/>
              <w:ind w:left="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1419" w:type="dxa"/>
            <w:vAlign w:val="top"/>
          </w:tcPr>
          <w:p>
            <w:pPr>
              <w:spacing w:before="225" w:line="220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7"/>
                <w:w w:val="99"/>
                <w:sz w:val="23"/>
                <w:szCs w:val="23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参考规格（mm）</w:t>
            </w:r>
          </w:p>
        </w:tc>
        <w:tc>
          <w:tcPr>
            <w:tcW w:w="6530" w:type="dxa"/>
            <w:vAlign w:val="top"/>
          </w:tcPr>
          <w:p>
            <w:pPr>
              <w:spacing w:before="224" w:line="220" w:lineRule="auto"/>
              <w:ind w:left="23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材质工艺要求说明</w:t>
            </w:r>
          </w:p>
        </w:tc>
        <w:tc>
          <w:tcPr>
            <w:tcW w:w="3582" w:type="dxa"/>
            <w:vAlign w:val="top"/>
          </w:tcPr>
          <w:p>
            <w:pPr>
              <w:spacing w:before="225" w:line="220" w:lineRule="auto"/>
              <w:ind w:left="6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292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参考图片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535" w:type="dxa"/>
            <w:vAlign w:val="top"/>
          </w:tcPr>
          <w:p>
            <w:pPr>
              <w:pStyle w:val="7"/>
            </w:pPr>
          </w:p>
        </w:tc>
        <w:tc>
          <w:tcPr>
            <w:tcW w:w="712" w:type="dxa"/>
            <w:vAlign w:val="top"/>
          </w:tcPr>
          <w:p>
            <w:pPr>
              <w:pStyle w:val="7"/>
            </w:pPr>
          </w:p>
        </w:tc>
        <w:tc>
          <w:tcPr>
            <w:tcW w:w="568" w:type="dxa"/>
            <w:vAlign w:val="top"/>
          </w:tcPr>
          <w:p>
            <w:pPr>
              <w:pStyle w:val="7"/>
            </w:pPr>
          </w:p>
        </w:tc>
        <w:tc>
          <w:tcPr>
            <w:tcW w:w="1419" w:type="dxa"/>
            <w:vAlign w:val="top"/>
          </w:tcPr>
          <w:p>
            <w:pPr>
              <w:pStyle w:val="7"/>
            </w:pPr>
          </w:p>
        </w:tc>
        <w:tc>
          <w:tcPr>
            <w:tcW w:w="6530" w:type="dxa"/>
            <w:vAlign w:val="top"/>
          </w:tcPr>
          <w:p>
            <w:pPr>
              <w:spacing w:before="57" w:line="307" w:lineRule="auto"/>
              <w:ind w:left="48" w:firstLine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2017《绿色产品评价 家具》的要求，其中甲醛释放量 ≤0.05</w:t>
            </w:r>
            <w:r>
              <w:rPr>
                <w:rFonts w:ascii="宋体" w:hAnsi="宋体" w:eastAsia="宋体" w:cs="宋体"/>
                <w:sz w:val="18"/>
                <w:szCs w:val="18"/>
              </w:rPr>
              <w:t>mg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/m</w:t>
            </w:r>
            <w:r>
              <w:rPr>
                <w:rFonts w:ascii="宋体" w:hAnsi="宋体" w:eastAsia="宋体" w:cs="宋体"/>
                <w:spacing w:val="-39"/>
                <w:sz w:val="18"/>
                <w:szCs w:val="18"/>
              </w:rPr>
              <w:t xml:space="preserve"> </w:t>
            </w:r>
            <w:r>
              <w:rPr>
                <w:position w:val="10"/>
                <w:sz w:val="18"/>
                <w:szCs w:val="18"/>
              </w:rPr>
              <w:drawing>
                <wp:inline distT="0" distB="0" distL="0" distR="0">
                  <wp:extent cx="0" cy="22225"/>
                  <wp:effectExtent l="0" t="0" r="0" b="0"/>
                  <wp:docPr id="372" name="IM 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IM 37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" cy="2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，苯≤0.0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5</w:t>
            </w:r>
            <w:r>
              <w:rPr>
                <w:rFonts w:ascii="宋体" w:hAnsi="宋体" w:eastAsia="宋体" w:cs="宋体"/>
                <w:sz w:val="18"/>
                <w:szCs w:val="18"/>
              </w:rPr>
              <w:t>mg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/m ，甲苯≤0.1</w:t>
            </w:r>
            <w:r>
              <w:rPr>
                <w:rFonts w:ascii="宋体" w:hAnsi="宋体" w:eastAsia="宋体" w:cs="宋体"/>
                <w:sz w:val="18"/>
                <w:szCs w:val="18"/>
              </w:rPr>
              <w:t>mg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/m</w:t>
            </w:r>
            <w:r>
              <w:rPr>
                <w:position w:val="10"/>
                <w:sz w:val="18"/>
                <w:szCs w:val="18"/>
              </w:rPr>
              <w:drawing>
                <wp:inline distT="0" distB="0" distL="0" distR="0">
                  <wp:extent cx="0" cy="22225"/>
                  <wp:effectExtent l="0" t="0" r="0" b="0"/>
                  <wp:docPr id="374" name="IM 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IM 37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" cy="22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44"/>
                <w:sz w:val="18"/>
                <w:szCs w:val="18"/>
              </w:rPr>
              <w:t xml:space="preserve"> </w:t>
            </w:r>
            <w:r>
              <w:rPr>
                <w:position w:val="10"/>
                <w:sz w:val="18"/>
                <w:szCs w:val="18"/>
              </w:rPr>
              <w:drawing>
                <wp:inline distT="0" distB="0" distL="0" distR="0">
                  <wp:extent cx="0" cy="22225"/>
                  <wp:effectExtent l="0" t="0" r="0" b="0"/>
                  <wp:docPr id="376" name="IM 3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IM 37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" cy="22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，二甲苯≤0.1</w:t>
            </w:r>
            <w:r>
              <w:rPr>
                <w:rFonts w:ascii="宋体" w:hAnsi="宋体" w:eastAsia="宋体" w:cs="宋体"/>
                <w:sz w:val="18"/>
                <w:szCs w:val="18"/>
              </w:rPr>
              <w:t>mg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/m</w:t>
            </w:r>
            <w:r>
              <w:rPr>
                <w:rFonts w:ascii="宋体" w:hAnsi="宋体" w:eastAsia="宋体" w:cs="宋体"/>
                <w:spacing w:val="-40"/>
                <w:sz w:val="18"/>
                <w:szCs w:val="18"/>
              </w:rPr>
              <w:t xml:space="preserve"> </w:t>
            </w:r>
            <w:r>
              <w:rPr>
                <w:position w:val="10"/>
                <w:sz w:val="18"/>
                <w:szCs w:val="18"/>
              </w:rPr>
              <w:drawing>
                <wp:inline distT="0" distB="0" distL="0" distR="0">
                  <wp:extent cx="0" cy="22225"/>
                  <wp:effectExtent l="0" t="0" r="0" b="0"/>
                  <wp:docPr id="378" name="IM 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IM 37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" cy="22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，总挥发性有机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化合物</w:t>
            </w:r>
            <w:r>
              <w:rPr>
                <w:rFonts w:ascii="宋体" w:hAnsi="宋体" w:eastAsia="宋体" w:cs="宋体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sz w:val="18"/>
                <w:szCs w:val="18"/>
              </w:rPr>
              <w:t>TVOC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≤0.3</w:t>
            </w:r>
            <w:r>
              <w:rPr>
                <w:rFonts w:ascii="宋体" w:hAnsi="宋体" w:eastAsia="宋体" w:cs="宋体"/>
                <w:sz w:val="18"/>
                <w:szCs w:val="18"/>
              </w:rPr>
              <w:t>mg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/m</w:t>
            </w:r>
            <w:r>
              <w:rPr>
                <w:rFonts w:ascii="宋体" w:hAnsi="宋体" w:eastAsia="宋体" w:cs="宋体"/>
                <w:spacing w:val="-43"/>
                <w:sz w:val="18"/>
                <w:szCs w:val="18"/>
              </w:rPr>
              <w:t xml:space="preserve"> </w:t>
            </w:r>
            <w:r>
              <w:rPr>
                <w:position w:val="10"/>
                <w:sz w:val="18"/>
                <w:szCs w:val="18"/>
              </w:rPr>
              <w:drawing>
                <wp:inline distT="0" distB="0" distL="0" distR="0">
                  <wp:extent cx="0" cy="22225"/>
                  <wp:effectExtent l="0" t="0" r="0" b="0"/>
                  <wp:docPr id="380" name="IM 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IM 38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" cy="22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，家具涂层可迁移元素铅（</w:t>
            </w:r>
            <w:r>
              <w:rPr>
                <w:rFonts w:ascii="宋体" w:hAnsi="宋体" w:eastAsia="宋体" w:cs="宋体"/>
                <w:sz w:val="18"/>
                <w:szCs w:val="18"/>
              </w:rPr>
              <w:t>Pb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）</w:t>
            </w:r>
            <w:r>
              <w:rPr>
                <w:rFonts w:ascii="宋体" w:hAnsi="宋体" w:eastAsia="宋体" w:cs="宋体"/>
                <w:spacing w:val="-6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≤9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0</w:t>
            </w:r>
            <w:r>
              <w:rPr>
                <w:rFonts w:ascii="宋体" w:hAnsi="宋体" w:eastAsia="宋体" w:cs="宋体"/>
                <w:sz w:val="18"/>
                <w:szCs w:val="18"/>
              </w:rPr>
              <w:t>mg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kg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，镉（</w:t>
            </w:r>
            <w:r>
              <w:rPr>
                <w:rFonts w:ascii="宋体" w:hAnsi="宋体" w:eastAsia="宋体" w:cs="宋体"/>
                <w:sz w:val="18"/>
                <w:szCs w:val="18"/>
              </w:rPr>
              <w:t>Cd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）</w:t>
            </w:r>
            <w:r>
              <w:rPr>
                <w:rFonts w:ascii="宋体" w:hAnsi="宋体" w:eastAsia="宋体" w:cs="宋体"/>
                <w:spacing w:val="-5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≤50</w:t>
            </w:r>
            <w:r>
              <w:rPr>
                <w:rFonts w:ascii="宋体" w:hAnsi="宋体" w:eastAsia="宋体" w:cs="宋体"/>
                <w:sz w:val="18"/>
                <w:szCs w:val="18"/>
              </w:rPr>
              <w:t>mg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kg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，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铬 （</w:t>
            </w:r>
            <w:r>
              <w:rPr>
                <w:rFonts w:ascii="宋体" w:hAnsi="宋体" w:eastAsia="宋体" w:cs="宋体"/>
                <w:sz w:val="18"/>
                <w:szCs w:val="18"/>
              </w:rPr>
              <w:t>Cr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） ≤25</w:t>
            </w:r>
            <w:r>
              <w:rPr>
                <w:rFonts w:ascii="宋体" w:hAnsi="宋体" w:eastAsia="宋体" w:cs="宋体"/>
                <w:sz w:val="18"/>
                <w:szCs w:val="18"/>
              </w:rPr>
              <w:t>mg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kg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，汞（</w:t>
            </w:r>
            <w:r>
              <w:rPr>
                <w:rFonts w:ascii="宋体" w:hAnsi="宋体" w:eastAsia="宋体" w:cs="宋体"/>
                <w:sz w:val="18"/>
                <w:szCs w:val="18"/>
              </w:rPr>
              <w:t>Hg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）</w:t>
            </w:r>
            <w:r>
              <w:rPr>
                <w:rFonts w:ascii="宋体" w:hAnsi="宋体" w:eastAsia="宋体" w:cs="宋体"/>
                <w:spacing w:val="-6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≤25</w:t>
            </w:r>
            <w:r>
              <w:rPr>
                <w:rFonts w:ascii="宋体" w:hAnsi="宋体" w:eastAsia="宋体" w:cs="宋体"/>
                <w:sz w:val="18"/>
                <w:szCs w:val="18"/>
              </w:rPr>
              <w:t>mg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kg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，锑（</w:t>
            </w:r>
            <w:r>
              <w:rPr>
                <w:rFonts w:ascii="宋体" w:hAnsi="宋体" w:eastAsia="宋体" w:cs="宋体"/>
                <w:sz w:val="18"/>
                <w:szCs w:val="18"/>
              </w:rPr>
              <w:t>Sb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）</w:t>
            </w:r>
            <w:r>
              <w:rPr>
                <w:rFonts w:ascii="宋体" w:hAnsi="宋体" w:eastAsia="宋体" w:cs="宋体"/>
                <w:spacing w:val="-6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≤60</w:t>
            </w:r>
            <w:r>
              <w:rPr>
                <w:rFonts w:ascii="宋体" w:hAnsi="宋体" w:eastAsia="宋体" w:cs="宋体"/>
                <w:sz w:val="18"/>
                <w:szCs w:val="18"/>
              </w:rPr>
              <w:t>mg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kg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，钡（</w:t>
            </w:r>
            <w:r>
              <w:rPr>
                <w:rFonts w:ascii="宋体" w:hAnsi="宋体" w:eastAsia="宋体" w:cs="宋体"/>
                <w:sz w:val="18"/>
                <w:szCs w:val="18"/>
              </w:rPr>
              <w:t>Ba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）</w:t>
            </w:r>
            <w:r>
              <w:rPr>
                <w:rFonts w:ascii="宋体" w:hAnsi="宋体" w:eastAsia="宋体" w:cs="宋体"/>
                <w:spacing w:val="-6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≤1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000</w:t>
            </w:r>
            <w:r>
              <w:rPr>
                <w:rFonts w:ascii="宋体" w:hAnsi="宋体" w:eastAsia="宋体" w:cs="宋体"/>
                <w:sz w:val="18"/>
                <w:szCs w:val="18"/>
              </w:rPr>
              <w:t>mg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kg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，硒</w:t>
            </w:r>
            <w:r>
              <w:rPr>
                <w:rFonts w:ascii="宋体" w:hAnsi="宋体" w:eastAsia="宋体" w:cs="宋体"/>
                <w:spacing w:val="6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sz w:val="18"/>
                <w:szCs w:val="18"/>
              </w:rPr>
              <w:t>Se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</w:t>
            </w:r>
            <w:r>
              <w:rPr>
                <w:rFonts w:ascii="宋体" w:hAnsi="宋体" w:eastAsia="宋体" w:cs="宋体"/>
                <w:spacing w:val="-5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≤500</w:t>
            </w:r>
            <w:r>
              <w:rPr>
                <w:rFonts w:ascii="宋体" w:hAnsi="宋体" w:eastAsia="宋体" w:cs="宋体"/>
                <w:sz w:val="18"/>
                <w:szCs w:val="18"/>
              </w:rPr>
              <w:t>mg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kg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，砷（</w:t>
            </w:r>
            <w:r>
              <w:rPr>
                <w:rFonts w:ascii="宋体" w:hAnsi="宋体" w:eastAsia="宋体" w:cs="宋体"/>
                <w:sz w:val="18"/>
                <w:szCs w:val="18"/>
              </w:rPr>
              <w:t>As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）≤25</w:t>
            </w:r>
            <w:r>
              <w:rPr>
                <w:rFonts w:ascii="宋体" w:hAnsi="宋体" w:eastAsia="宋体" w:cs="宋体"/>
                <w:sz w:val="18"/>
                <w:szCs w:val="18"/>
              </w:rPr>
              <w:t>mg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kg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。</w:t>
            </w:r>
          </w:p>
        </w:tc>
        <w:tc>
          <w:tcPr>
            <w:tcW w:w="3582" w:type="dxa"/>
            <w:vAlign w:val="top"/>
          </w:tcPr>
          <w:p>
            <w:pPr>
              <w:pStyle w:val="7"/>
            </w:pPr>
          </w:p>
        </w:tc>
      </w:tr>
    </w:tbl>
    <w:p>
      <w:pPr>
        <w:spacing w:before="21"/>
      </w:pPr>
    </w:p>
    <w:p>
      <w:pPr>
        <w:rPr>
          <w:rFonts w:ascii="Arial"/>
          <w:sz w:val="21"/>
        </w:rPr>
      </w:pPr>
      <w:bookmarkStart w:id="1" w:name="bookmark109"/>
      <w:bookmarkEnd w:id="1"/>
    </w:p>
    <w:p>
      <w:pPr>
        <w:spacing w:line="379" w:lineRule="exact"/>
        <w:ind w:left="420" w:leftChars="200" w:firstLine="420" w:firstLineChars="200"/>
      </w:pPr>
    </w:p>
    <w:sectPr>
      <w:footerReference r:id="rId7" w:type="default"/>
      <w:pgSz w:w="16841" w:h="11901" w:orient="landscape"/>
      <w:pgMar w:top="1531" w:right="1431" w:bottom="1785" w:left="4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JiOGM4Nzc2NWIyMzQxMmM0ZGUxNWYxYTk1ZjNiMmIifQ=="/>
  </w:docVars>
  <w:rsids>
    <w:rsidRoot w:val="00000000"/>
    <w:rsid w:val="0ED8763E"/>
    <w:rsid w:val="217B6C55"/>
    <w:rsid w:val="2D695D2C"/>
    <w:rsid w:val="35985FC0"/>
    <w:rsid w:val="53F85FA5"/>
    <w:rsid w:val="743950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新宋体" w:hAnsi="新宋体" w:eastAsia="新宋体" w:cs="新宋体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2023-02-14T17:05:00Z</dcterms:created>
  <dc:creator>zs</dc:creator>
  <cp:lastModifiedBy>国和</cp:lastModifiedBy>
  <dcterms:modified xsi:type="dcterms:W3CDTF">2024-01-16T05:33:43Z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2024-01-16T10:21:16Z</vt:filetime>
  </property>
  <property fmtid="{D5CDD505-2E9C-101B-9397-08002B2CF9AE}" pid="4" name="KSOProductBuildVer">
    <vt:lpwstr>2052-12.1.0.16120</vt:lpwstr>
  </property>
  <property fmtid="{D5CDD505-2E9C-101B-9397-08002B2CF9AE}" pid="5" name="ICV">
    <vt:lpwstr>563766561374452DB36E255A535161D8_13</vt:lpwstr>
  </property>
</Properties>
</file>